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B804" w14:textId="77777777" w:rsidR="009F29CC" w:rsidRDefault="009F29CC" w:rsidP="009F29CC">
      <w:pPr>
        <w:autoSpaceDE w:val="0"/>
        <w:autoSpaceDN w:val="0"/>
        <w:adjustRightInd w:val="0"/>
        <w:spacing w:after="0" w:line="240" w:lineRule="auto"/>
        <w:rPr>
          <w:rFonts w:ascii="*Calibri-7993-Identity-H" w:hAnsi="*Calibri-7993-Identity-H" w:cs="*Calibri-7993-Identity-H"/>
          <w:color w:val="131213"/>
          <w:sz w:val="20"/>
          <w:szCs w:val="20"/>
        </w:rPr>
      </w:pPr>
      <w:r>
        <w:rPr>
          <w:rFonts w:ascii="*Calibri-Bold-7994-Identity-H" w:hAnsi="*Calibri-Bold-7994-Identity-H" w:cs="*Calibri-Bold-7994-Identity-H"/>
          <w:b/>
          <w:bCs/>
          <w:color w:val="131213"/>
          <w:sz w:val="19"/>
          <w:szCs w:val="19"/>
        </w:rPr>
        <w:t xml:space="preserve">"University Facilities" </w:t>
      </w:r>
      <w:r>
        <w:rPr>
          <w:rFonts w:ascii="*Calibri-7993-Identity-H" w:hAnsi="*Calibri-7993-Identity-H" w:cs="*Calibri-7993-Identity-H"/>
          <w:color w:val="131213"/>
          <w:sz w:val="20"/>
          <w:szCs w:val="20"/>
        </w:rPr>
        <w:t>means all University of Florida (UF) facilities/buildings in the Florida counties of Alachua</w:t>
      </w:r>
    </w:p>
    <w:p w14:paraId="22734C0B" w14:textId="77777777" w:rsidR="009F29CC" w:rsidRDefault="009F29CC" w:rsidP="009F29CC">
      <w:pPr>
        <w:autoSpaceDE w:val="0"/>
        <w:autoSpaceDN w:val="0"/>
        <w:adjustRightInd w:val="0"/>
        <w:spacing w:after="0" w:line="240" w:lineRule="auto"/>
        <w:rPr>
          <w:rFonts w:ascii="*Calibri-7993-Identity-H" w:hAnsi="*Calibri-7993-Identity-H" w:cs="*Calibri-7993-Identity-H"/>
          <w:color w:val="131213"/>
          <w:sz w:val="20"/>
          <w:szCs w:val="20"/>
        </w:rPr>
      </w:pPr>
      <w:r>
        <w:rPr>
          <w:rFonts w:ascii="*Calibri-7993-Identity-H" w:hAnsi="*Calibri-7993-Identity-H" w:cs="*Calibri-7993-Identity-H"/>
          <w:color w:val="131213"/>
          <w:sz w:val="20"/>
          <w:szCs w:val="20"/>
        </w:rPr>
        <w:t>and Duval, and other facilities owned, leased, occupied or operated by UF including the Research and Academic</w:t>
      </w:r>
    </w:p>
    <w:p w14:paraId="3C390CA0" w14:textId="77777777" w:rsidR="009F29CC" w:rsidRDefault="009F29CC" w:rsidP="009F29CC">
      <w:pPr>
        <w:autoSpaceDE w:val="0"/>
        <w:autoSpaceDN w:val="0"/>
        <w:adjustRightInd w:val="0"/>
        <w:spacing w:after="0" w:line="240" w:lineRule="auto"/>
        <w:rPr>
          <w:rFonts w:ascii="*Calibri-7993-Identity-H" w:hAnsi="*Calibri-7993-Identity-H" w:cs="*Calibri-7993-Identity-H"/>
          <w:color w:val="131213"/>
          <w:sz w:val="20"/>
          <w:szCs w:val="20"/>
        </w:rPr>
      </w:pPr>
      <w:r>
        <w:rPr>
          <w:rFonts w:ascii="*Calibri-7993-Identity-H" w:hAnsi="*Calibri-7993-Identity-H" w:cs="*Calibri-7993-Identity-H"/>
          <w:color w:val="131213"/>
          <w:sz w:val="20"/>
          <w:szCs w:val="20"/>
        </w:rPr>
        <w:t>Center at Lake Nona, Whitney Laboratory for Marine Bioscience at Marineland, and the Clay County Extension</w:t>
      </w:r>
    </w:p>
    <w:p w14:paraId="73A62CAA" w14:textId="77777777" w:rsidR="009F29CC" w:rsidRDefault="009F29CC" w:rsidP="009F29CC">
      <w:pPr>
        <w:autoSpaceDE w:val="0"/>
        <w:autoSpaceDN w:val="0"/>
        <w:adjustRightInd w:val="0"/>
        <w:spacing w:after="0" w:line="240" w:lineRule="auto"/>
        <w:rPr>
          <w:rFonts w:ascii="*Calibri-7993-Identity-H" w:hAnsi="*Calibri-7993-Identity-H" w:cs="*Calibri-7993-Identity-H"/>
          <w:color w:val="131213"/>
          <w:sz w:val="20"/>
          <w:szCs w:val="20"/>
        </w:rPr>
      </w:pPr>
      <w:r>
        <w:rPr>
          <w:rFonts w:ascii="*Calibri-7993-Identity-H" w:hAnsi="*Calibri-7993-Identity-H" w:cs="*Calibri-7993-Identity-H"/>
          <w:color w:val="131213"/>
          <w:sz w:val="20"/>
          <w:szCs w:val="20"/>
        </w:rPr>
        <w:t>Office. The aforementioned facilities include, but are not limited to, facilities/buildings of main campus, the</w:t>
      </w:r>
    </w:p>
    <w:p w14:paraId="490C6E18" w14:textId="77777777" w:rsidR="009F29CC" w:rsidRDefault="009F29CC" w:rsidP="009F29CC">
      <w:pPr>
        <w:autoSpaceDE w:val="0"/>
        <w:autoSpaceDN w:val="0"/>
        <w:adjustRightInd w:val="0"/>
        <w:spacing w:after="0" w:line="240" w:lineRule="auto"/>
        <w:rPr>
          <w:rFonts w:ascii="*Calibri-7993-Identity-H" w:hAnsi="*Calibri-7993-Identity-H" w:cs="*Calibri-7993-Identity-H"/>
          <w:color w:val="131213"/>
          <w:sz w:val="20"/>
          <w:szCs w:val="20"/>
        </w:rPr>
      </w:pPr>
      <w:r>
        <w:rPr>
          <w:rFonts w:ascii="*Calibri-7993-Identity-H" w:hAnsi="*Calibri-7993-Identity-H" w:cs="*Calibri-7993-Identity-H"/>
          <w:color w:val="131213"/>
          <w:sz w:val="20"/>
          <w:szCs w:val="20"/>
        </w:rPr>
        <w:t>University Athletic Association, the Cultural Plaza including Harn Museum of Art and Florida Museum of Natural</w:t>
      </w:r>
    </w:p>
    <w:p w14:paraId="7CE85DC4" w14:textId="77777777" w:rsidR="009F29CC" w:rsidRDefault="009F29CC" w:rsidP="009F29CC">
      <w:pPr>
        <w:autoSpaceDE w:val="0"/>
        <w:autoSpaceDN w:val="0"/>
        <w:adjustRightInd w:val="0"/>
        <w:spacing w:after="0" w:line="240" w:lineRule="auto"/>
        <w:rPr>
          <w:rFonts w:ascii="*Calibri-7993-Identity-H" w:hAnsi="*Calibri-7993-Identity-H" w:cs="*Calibri-7993-Identity-H"/>
          <w:color w:val="131213"/>
          <w:sz w:val="20"/>
          <w:szCs w:val="20"/>
        </w:rPr>
      </w:pPr>
      <w:r>
        <w:rPr>
          <w:rFonts w:ascii="*Calibri-7993-Identity-H" w:hAnsi="*Calibri-7993-Identity-H" w:cs="*Calibri-7993-Identity-H"/>
          <w:color w:val="131213"/>
          <w:sz w:val="20"/>
          <w:szCs w:val="20"/>
        </w:rPr>
        <w:t>History, East Campus, Human Resource Services, the Health Science Center, Flavet Field, Lake Wauburg,</w:t>
      </w:r>
    </w:p>
    <w:p w14:paraId="0DD22CA2" w14:textId="79621A3E" w:rsidR="00515DFF" w:rsidRDefault="009F29CC" w:rsidP="009F29CC">
      <w:r>
        <w:rPr>
          <w:rFonts w:ascii="*Calibri-7993-Identity-H" w:hAnsi="*Calibri-7993-Identity-H" w:cs="*Calibri-7993-Identity-H"/>
          <w:color w:val="131213"/>
          <w:sz w:val="20"/>
          <w:szCs w:val="20"/>
        </w:rPr>
        <w:t>Emerson Hall, Innovation Hub, UF Health Springhill, and UF Health Shands Hospital.</w:t>
      </w:r>
    </w:p>
    <w:sectPr w:rsidR="00515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*Calibri-Bold-799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7993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CC"/>
    <w:rsid w:val="00515DFF"/>
    <w:rsid w:val="009F29CC"/>
    <w:rsid w:val="00C1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42C0"/>
  <w15:chartTrackingRefBased/>
  <w15:docId w15:val="{80E58C70-D8EA-4CEE-8B4C-362EC395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Matthew</dc:creator>
  <cp:keywords/>
  <dc:description/>
  <cp:lastModifiedBy>Hendel,Jeffrey</cp:lastModifiedBy>
  <cp:revision>2</cp:revision>
  <dcterms:created xsi:type="dcterms:W3CDTF">2023-03-15T13:29:00Z</dcterms:created>
  <dcterms:modified xsi:type="dcterms:W3CDTF">2023-03-15T13:29:00Z</dcterms:modified>
</cp:coreProperties>
</file>